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91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eastAsia" w:ascii="黑体" w:hAnsi="黑体" w:eastAsia="黑体" w:cs="黑体"/>
          <w:sz w:val="28"/>
          <w:szCs w:val="28"/>
        </w:rPr>
      </w:pPr>
      <w:bookmarkStart w:id="0" w:name="_GoBack"/>
      <w:r>
        <w:rPr>
          <w:rFonts w:hint="eastAsia" w:ascii="黑体" w:hAnsi="黑体" w:eastAsia="黑体" w:cs="黑体"/>
          <w:sz w:val="28"/>
          <w:szCs w:val="28"/>
        </w:rPr>
        <w:t>2024-2025学年个人总结</w:t>
      </w:r>
    </w:p>
    <w:bookmarkEnd w:id="0"/>
    <w:p w14:paraId="2A3ED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李雯婷 公共卫生学院</w:t>
      </w:r>
    </w:p>
    <w:p w14:paraId="598AF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</w:rPr>
      </w:pPr>
    </w:p>
    <w:p w14:paraId="2CE15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李雯婷，中共党员，助理研究员，硕士，现就职于公共卫生学院科研科与研究生管理科（合署）。2014年毕业于广西医科大学公共卫生专业，获硕士学位。自入职以来，长期从事科研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教研</w:t>
      </w:r>
      <w:r>
        <w:rPr>
          <w:rFonts w:hint="eastAsia" w:ascii="仿宋" w:hAnsi="仿宋" w:eastAsia="仿宋" w:cs="仿宋"/>
          <w:sz w:val="28"/>
          <w:szCs w:val="28"/>
        </w:rPr>
        <w:t>管理、学科建设等工作。在工作中踏实肯干，认真贯彻执行党和学院的各项决策部署，切实履行岗位职责。注重提升自身理论素养，积极向经验丰富的前辈请教，不断优化工作方法，坚持以人为本，全面提升管理服务水平。</w:t>
      </w:r>
    </w:p>
    <w:p w14:paraId="27D1F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一、思想政治方面</w:t>
      </w:r>
    </w:p>
    <w:p w14:paraId="4E575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作为一名中共党员，李雯婷同志始终以高标准严格要求自己，不断加强政治理论学习，认真履行党员义务，以实际行动体现共产党员的先进性。深入贯彻落实党风廉政建设责任制，通过持续深入的理论学习，进一步增强政治敏锐性和政治鉴别力，提升分析问题、解决问题的能力，强化运用理论指导实践的意识。</w:t>
      </w:r>
    </w:p>
    <w:p w14:paraId="1CADDDE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牢固树立服务意识，认真履行岗位职责</w:t>
      </w:r>
    </w:p>
    <w:p w14:paraId="3FD05BB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 科研与教研管理  </w:t>
      </w:r>
    </w:p>
    <w:p w14:paraId="4B9877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协助学院领导及上级主管部门，保障科研与教研工作有序开展。积极组织教师申报各级各类科研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教研</w:t>
      </w:r>
      <w:r>
        <w:rPr>
          <w:rFonts w:hint="eastAsia" w:ascii="仿宋" w:hAnsi="仿宋" w:eastAsia="仿宋" w:cs="仿宋"/>
          <w:sz w:val="28"/>
          <w:szCs w:val="28"/>
        </w:rPr>
        <w:t>项目；协助主管领导定期召开专项</w:t>
      </w:r>
      <w:r>
        <w:rPr>
          <w:rFonts w:hint="eastAsia" w:ascii="仿宋" w:hAnsi="仿宋" w:eastAsia="仿宋" w:cs="仿宋"/>
          <w:sz w:val="28"/>
          <w:szCs w:val="28"/>
        </w:rPr>
        <w:t>会议，协助组织国家自然科学基金、</w:t>
      </w:r>
      <w:r>
        <w:rPr>
          <w:rFonts w:hint="eastAsia" w:ascii="仿宋" w:hAnsi="仿宋" w:eastAsia="仿宋" w:cs="仿宋"/>
          <w:sz w:val="28"/>
          <w:szCs w:val="28"/>
        </w:rPr>
        <w:t>省自然科学基金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等</w:t>
      </w:r>
      <w:r>
        <w:rPr>
          <w:rFonts w:hint="eastAsia" w:ascii="仿宋" w:hAnsi="仿宋" w:eastAsia="仿宋" w:cs="仿宋"/>
          <w:sz w:val="28"/>
          <w:szCs w:val="28"/>
        </w:rPr>
        <w:t>各级各类科研项目的申报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形式审查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及评审推荐工作。</w:t>
      </w:r>
      <w:r>
        <w:rPr>
          <w:rFonts w:hint="eastAsia" w:ascii="仿宋" w:hAnsi="仿宋" w:eastAsia="仿宋" w:cs="仿宋"/>
          <w:sz w:val="28"/>
          <w:szCs w:val="28"/>
        </w:rPr>
        <w:t>加强在研项目的过程管理，督促项目按期推进，协助处理项目执行中的各类问题。按要求完成项目结题验收的组织与服务工作。积极做好科研成果（论文、专著、专利、奖励等）的统计、审核与报送工作。协助组织了各类科技奖励的申报推荐工作。</w:t>
      </w:r>
      <w:r>
        <w:rPr>
          <w:rFonts w:hint="eastAsia" w:ascii="仿宋" w:hAnsi="仿宋" w:eastAsia="仿宋" w:cs="仿宋"/>
          <w:sz w:val="28"/>
          <w:szCs w:val="28"/>
        </w:rPr>
        <w:t>参与修订《公共卫生学院科研诚信工作管理办法实施细则》《公共卫生学院科研课题采购管理实施办法》等科研管理文件。</w:t>
      </w:r>
      <w:r>
        <w:rPr>
          <w:rFonts w:hint="eastAsia" w:ascii="仿宋" w:hAnsi="仿宋" w:eastAsia="仿宋" w:cs="仿宋"/>
          <w:sz w:val="28"/>
          <w:szCs w:val="28"/>
        </w:rPr>
        <w:t>组织师生参加全校各类科研学术讲座与培训，积极开展院内学术交流活动，营造浓厚科研氛围。2024–2025学年，共组织外请专家讲座3次、院内学术交</w:t>
      </w:r>
      <w:r>
        <w:rPr>
          <w:rFonts w:hint="eastAsia" w:ascii="仿宋" w:hAnsi="仿宋" w:eastAsia="仿宋" w:cs="仿宋"/>
          <w:sz w:val="28"/>
          <w:szCs w:val="28"/>
        </w:rPr>
        <w:t>流7次，有效拓展师生学术视野，提升科研能力。坚持科研月报制度，完成年度科技统计与科研总结工作，加强科研管理系统平台的维护与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数据更新</w:t>
      </w:r>
      <w:r>
        <w:rPr>
          <w:rFonts w:hint="eastAsia" w:ascii="仿宋" w:hAnsi="仿宋" w:eastAsia="仿宋" w:cs="仿宋"/>
          <w:sz w:val="28"/>
          <w:szCs w:val="28"/>
        </w:rPr>
        <w:t>、科研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材料采购初审</w:t>
      </w:r>
      <w:r>
        <w:rPr>
          <w:rFonts w:hint="eastAsia" w:ascii="仿宋" w:hAnsi="仿宋" w:eastAsia="仿宋" w:cs="仿宋"/>
          <w:sz w:val="28"/>
          <w:szCs w:val="28"/>
        </w:rPr>
        <w:t>、科研档案管理等，积极为一线教师、科研人员及学生解决实际问题，切实做好管理服务。</w:t>
      </w:r>
    </w:p>
    <w:p w14:paraId="2F3EF3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学科与研究生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教育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 w14:paraId="3A67A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协助主管领导推进学科建设管理工作，参与制定《公共卫生学院学科建设管理办法(试行)》。本学年，学院新增校级优势特色高原学科（流行病与卫生统计学）1个，“齐齐哈尔医学院孙长颢‘头雁’团队工作站”成功备案，成为学院首个获批齐齐哈尔市“头雁”工作站的团队。坚持以学生为中心，加强研究生学位论文管理与学术诚信教育，引导学生牢固树立科研诚信意识，恪守学术道德。协助完成省、市医学会会员及专家代表推荐工作，以及市专业技术领军人才梯队的材料申报。</w:t>
      </w:r>
    </w:p>
    <w:p w14:paraId="076DF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自工作以来，始终坚持认真学习、踏实工作，不断提升理论素养和业务能力，注重借鉴前辈经验，持续改进工作方法。在工作中秉持求真务实的态度，不图虚名、扎实履职，确保党和学院的各项决策落到实处。</w:t>
      </w:r>
    </w:p>
    <w:p w14:paraId="5EE88B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回顾本学年的工作，虽取得一定成绩与进步，但仍存在诸多不足：政治理论基础需进一步夯实，业务知识有待丰富，工作方式方法尚需改进。李雯婷同志将在今后的工作与学习中不断积累经验，努力克服不足，力争成为一名让党和人民满意的新时代好教师。</w:t>
      </w:r>
    </w:p>
    <w:p w14:paraId="64257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6442F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CBBA77"/>
    <w:multiLevelType w:val="singleLevel"/>
    <w:tmpl w:val="64CBBA7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C1074B"/>
    <w:rsid w:val="1AC1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2025-08-27T10:16:00Z</dcterms:created>
  <dc:creator>^L雯T^</dc:creator>
  <cp:lastModifiedBy>^L雯T^</cp:lastModifiedBy>
  <dcterms:modified xsi:type="dcterms:W3CDTF">2025-08-27T10:48:51Z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39E917BAEC0C48D591C8BC53F6A94C7E_11</vt:lpwstr>
  </property>
  <property fmtid="{D5CDD505-2E9C-101B-9397-08002B2CF9AE}" pid="4" name="KSOTemplateDocerSaveRecord">
    <vt:lpwstr>eyJoZGlkIjoiM2JlNjZkNjNiYWE4Yjc1Y2UyZGNlODllOTk2MWM4OTQiLCJ1c2VySWQiOiI2MDg0NDk1NTYifQ==</vt:lpwstr>
  </property>
</Properties>
</file>